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53E1" w:rsidRPr="003C5660" w:rsidRDefault="005853E1" w:rsidP="005853E1">
      <w:pPr>
        <w:jc w:val="center"/>
        <w:rPr>
          <w:rFonts w:ascii="Times New Roman" w:hAnsi="Times New Roman" w:cs="Times New Roman"/>
          <w:sz w:val="24"/>
          <w:szCs w:val="24"/>
        </w:rPr>
      </w:pPr>
    </w:p>
    <w:p w:rsidR="005853E1" w:rsidRPr="003C5660" w:rsidRDefault="005853E1" w:rsidP="005853E1">
      <w:pPr>
        <w:jc w:val="center"/>
        <w:rPr>
          <w:rFonts w:ascii="Times New Roman" w:hAnsi="Times New Roman" w:cs="Times New Roman"/>
          <w:sz w:val="24"/>
          <w:szCs w:val="24"/>
        </w:rPr>
      </w:pPr>
    </w:p>
    <w:p w:rsidR="005853E1" w:rsidRPr="003C5660" w:rsidRDefault="005853E1" w:rsidP="00E67AA5">
      <w:pPr>
        <w:ind w:firstLine="0"/>
        <w:rPr>
          <w:rFonts w:ascii="Times New Roman" w:hAnsi="Times New Roman" w:cs="Times New Roman"/>
          <w:sz w:val="24"/>
          <w:szCs w:val="24"/>
        </w:rPr>
      </w:pPr>
    </w:p>
    <w:p w:rsidR="005853E1" w:rsidRPr="003C5660" w:rsidRDefault="006B1688" w:rsidP="005853E1">
      <w:pPr>
        <w:jc w:val="center"/>
        <w:rPr>
          <w:rFonts w:ascii="Times New Roman" w:hAnsi="Times New Roman" w:cs="Times New Roman"/>
          <w:b/>
          <w:sz w:val="24"/>
          <w:szCs w:val="24"/>
        </w:rPr>
      </w:pPr>
      <w:r w:rsidRPr="003C5660">
        <w:rPr>
          <w:rFonts w:ascii="Times New Roman" w:hAnsi="Times New Roman" w:cs="Times New Roman"/>
          <w:b/>
          <w:sz w:val="24"/>
          <w:szCs w:val="24"/>
        </w:rPr>
        <w:t>Use of Stati-99R in Sexual Offence Recidivism</w:t>
      </w:r>
    </w:p>
    <w:p w:rsidR="003C5660" w:rsidRPr="003C5660" w:rsidRDefault="003C5660" w:rsidP="003C5660">
      <w:pPr>
        <w:ind w:firstLine="0"/>
        <w:jc w:val="center"/>
        <w:rPr>
          <w:rFonts w:ascii="Times New Roman" w:hAnsi="Times New Roman" w:cs="Times New Roman"/>
          <w:sz w:val="24"/>
          <w:szCs w:val="24"/>
        </w:rPr>
      </w:pPr>
    </w:p>
    <w:p w:rsidR="003C5660" w:rsidRPr="003C5660" w:rsidRDefault="006B1688" w:rsidP="003C5660">
      <w:pPr>
        <w:ind w:firstLine="0"/>
        <w:jc w:val="center"/>
        <w:rPr>
          <w:rFonts w:ascii="Times New Roman" w:hAnsi="Times New Roman" w:cs="Times New Roman"/>
          <w:sz w:val="24"/>
          <w:szCs w:val="24"/>
        </w:rPr>
      </w:pPr>
      <w:r w:rsidRPr="003C5660">
        <w:rPr>
          <w:rFonts w:ascii="Times New Roman" w:hAnsi="Times New Roman" w:cs="Times New Roman"/>
          <w:sz w:val="24"/>
          <w:szCs w:val="24"/>
        </w:rPr>
        <w:t>Name</w:t>
      </w:r>
    </w:p>
    <w:p w:rsidR="003C5660" w:rsidRPr="003C5660" w:rsidRDefault="006B1688" w:rsidP="003C5660">
      <w:pPr>
        <w:ind w:firstLine="0"/>
        <w:jc w:val="center"/>
        <w:rPr>
          <w:rFonts w:ascii="Times New Roman" w:hAnsi="Times New Roman" w:cs="Times New Roman"/>
          <w:sz w:val="24"/>
          <w:szCs w:val="24"/>
        </w:rPr>
      </w:pPr>
      <w:r w:rsidRPr="003C5660">
        <w:rPr>
          <w:rFonts w:ascii="Times New Roman" w:hAnsi="Times New Roman" w:cs="Times New Roman"/>
          <w:sz w:val="24"/>
          <w:szCs w:val="24"/>
        </w:rPr>
        <w:t xml:space="preserve">Institution </w:t>
      </w:r>
    </w:p>
    <w:p w:rsidR="003C5660" w:rsidRPr="003C5660" w:rsidRDefault="006B1688" w:rsidP="003C5660">
      <w:pPr>
        <w:ind w:firstLine="0"/>
        <w:jc w:val="center"/>
        <w:rPr>
          <w:rFonts w:ascii="Times New Roman" w:hAnsi="Times New Roman" w:cs="Times New Roman"/>
          <w:sz w:val="24"/>
          <w:szCs w:val="24"/>
        </w:rPr>
      </w:pPr>
      <w:r w:rsidRPr="003C5660">
        <w:rPr>
          <w:rFonts w:ascii="Times New Roman" w:hAnsi="Times New Roman" w:cs="Times New Roman"/>
          <w:sz w:val="24"/>
          <w:szCs w:val="24"/>
        </w:rPr>
        <w:t>Instructor</w:t>
      </w:r>
    </w:p>
    <w:p w:rsidR="003C5660" w:rsidRPr="003C5660" w:rsidRDefault="006B1688" w:rsidP="003C5660">
      <w:pPr>
        <w:ind w:firstLine="0"/>
        <w:jc w:val="center"/>
        <w:rPr>
          <w:rFonts w:ascii="Times New Roman" w:hAnsi="Times New Roman" w:cs="Times New Roman"/>
          <w:sz w:val="24"/>
          <w:szCs w:val="24"/>
        </w:rPr>
      </w:pPr>
      <w:r w:rsidRPr="003C5660">
        <w:rPr>
          <w:rFonts w:ascii="Times New Roman" w:hAnsi="Times New Roman" w:cs="Times New Roman"/>
          <w:sz w:val="24"/>
          <w:szCs w:val="24"/>
        </w:rPr>
        <w:t>Course</w:t>
      </w:r>
    </w:p>
    <w:p w:rsidR="003C5660" w:rsidRPr="003C5660" w:rsidRDefault="006B1688" w:rsidP="003C5660">
      <w:pPr>
        <w:ind w:firstLine="0"/>
        <w:jc w:val="center"/>
        <w:rPr>
          <w:rFonts w:ascii="Times New Roman" w:hAnsi="Times New Roman" w:cs="Times New Roman"/>
          <w:sz w:val="24"/>
          <w:szCs w:val="24"/>
        </w:rPr>
      </w:pPr>
      <w:r w:rsidRPr="003C5660">
        <w:rPr>
          <w:rFonts w:ascii="Times New Roman" w:hAnsi="Times New Roman" w:cs="Times New Roman"/>
          <w:sz w:val="24"/>
          <w:szCs w:val="24"/>
        </w:rPr>
        <w:t>Date</w:t>
      </w:r>
    </w:p>
    <w:p w:rsidR="005853E1" w:rsidRPr="003C5660" w:rsidRDefault="005853E1" w:rsidP="005853E1">
      <w:pPr>
        <w:jc w:val="center"/>
        <w:rPr>
          <w:rFonts w:ascii="Times New Roman" w:hAnsi="Times New Roman" w:cs="Times New Roman"/>
          <w:sz w:val="24"/>
          <w:szCs w:val="24"/>
        </w:rPr>
      </w:pPr>
    </w:p>
    <w:p w:rsidR="005853E1" w:rsidRPr="003C5660" w:rsidRDefault="005853E1" w:rsidP="005853E1">
      <w:pPr>
        <w:jc w:val="center"/>
        <w:rPr>
          <w:rFonts w:ascii="Times New Roman" w:hAnsi="Times New Roman" w:cs="Times New Roman"/>
          <w:sz w:val="24"/>
          <w:szCs w:val="24"/>
        </w:rPr>
      </w:pPr>
    </w:p>
    <w:p w:rsidR="005853E1" w:rsidRPr="003C5660" w:rsidRDefault="005853E1" w:rsidP="005853E1">
      <w:pPr>
        <w:jc w:val="center"/>
        <w:rPr>
          <w:rFonts w:ascii="Times New Roman" w:hAnsi="Times New Roman" w:cs="Times New Roman"/>
          <w:sz w:val="24"/>
          <w:szCs w:val="24"/>
        </w:rPr>
      </w:pPr>
    </w:p>
    <w:p w:rsidR="005853E1" w:rsidRPr="003C5660" w:rsidRDefault="005853E1" w:rsidP="005853E1">
      <w:pPr>
        <w:jc w:val="center"/>
        <w:rPr>
          <w:rFonts w:ascii="Times New Roman" w:hAnsi="Times New Roman" w:cs="Times New Roman"/>
          <w:sz w:val="24"/>
          <w:szCs w:val="24"/>
        </w:rPr>
      </w:pPr>
    </w:p>
    <w:p w:rsidR="005853E1" w:rsidRPr="003C5660" w:rsidRDefault="005853E1" w:rsidP="005853E1">
      <w:pPr>
        <w:jc w:val="center"/>
        <w:rPr>
          <w:rFonts w:ascii="Times New Roman" w:hAnsi="Times New Roman" w:cs="Times New Roman"/>
          <w:sz w:val="24"/>
          <w:szCs w:val="24"/>
        </w:rPr>
      </w:pPr>
    </w:p>
    <w:p w:rsidR="003C5660" w:rsidRDefault="006B1688">
      <w:pPr>
        <w:rPr>
          <w:rFonts w:ascii="Times New Roman" w:hAnsi="Times New Roman" w:cs="Times New Roman"/>
          <w:b/>
          <w:sz w:val="24"/>
          <w:szCs w:val="24"/>
        </w:rPr>
      </w:pPr>
      <w:r>
        <w:rPr>
          <w:rFonts w:ascii="Times New Roman" w:hAnsi="Times New Roman" w:cs="Times New Roman"/>
          <w:b/>
          <w:sz w:val="24"/>
          <w:szCs w:val="24"/>
        </w:rPr>
        <w:br w:type="page"/>
      </w:r>
    </w:p>
    <w:p w:rsidR="003C5660" w:rsidRPr="003C5660" w:rsidRDefault="006B1688" w:rsidP="003C5660">
      <w:pPr>
        <w:jc w:val="center"/>
        <w:rPr>
          <w:rFonts w:ascii="Times New Roman" w:hAnsi="Times New Roman" w:cs="Times New Roman"/>
          <w:b/>
          <w:sz w:val="24"/>
          <w:szCs w:val="24"/>
        </w:rPr>
      </w:pPr>
      <w:r w:rsidRPr="003C5660">
        <w:rPr>
          <w:rFonts w:ascii="Times New Roman" w:hAnsi="Times New Roman" w:cs="Times New Roman"/>
          <w:b/>
          <w:sz w:val="24"/>
          <w:szCs w:val="24"/>
        </w:rPr>
        <w:lastRenderedPageBreak/>
        <w:t>Use of Stati-99R in Sexual Offence Recidivism</w:t>
      </w:r>
    </w:p>
    <w:p w:rsidR="00423278" w:rsidRPr="003C5660" w:rsidRDefault="006B1688" w:rsidP="005853E1">
      <w:pPr>
        <w:rPr>
          <w:rFonts w:ascii="Times New Roman" w:hAnsi="Times New Roman" w:cs="Times New Roman"/>
          <w:b/>
          <w:sz w:val="24"/>
          <w:szCs w:val="24"/>
        </w:rPr>
      </w:pPr>
      <w:r w:rsidRPr="003C5660">
        <w:rPr>
          <w:rFonts w:ascii="Times New Roman" w:hAnsi="Times New Roman" w:cs="Times New Roman"/>
          <w:sz w:val="24"/>
          <w:szCs w:val="24"/>
        </w:rPr>
        <w:t xml:space="preserve">Sexual recidivism is the tendency of a convicted sex offender to reoffending. This is possible due to various </w:t>
      </w:r>
      <w:r w:rsidRPr="003C5660">
        <w:rPr>
          <w:rFonts w:ascii="Times New Roman" w:hAnsi="Times New Roman" w:cs="Times New Roman"/>
          <w:sz w:val="24"/>
          <w:szCs w:val="24"/>
        </w:rPr>
        <w:t xml:space="preserve">factors associated with jail time, such as stigmatization, continued substance abuse, and peer influence. In addressing sexual recidivism, authorities have designed a risk assessment scale to determine the probability of a sexual offender relapsing, based </w:t>
      </w:r>
      <w:r w:rsidRPr="003C5660">
        <w:rPr>
          <w:rFonts w:ascii="Times New Roman" w:hAnsi="Times New Roman" w:cs="Times New Roman"/>
          <w:sz w:val="24"/>
          <w:szCs w:val="24"/>
        </w:rPr>
        <w:t xml:space="preserve">on their historical profile. Today, Static-99 is the most used risk assessment tool for scanning sexual offenders and the most accurate results. </w:t>
      </w:r>
      <w:r w:rsidR="00D51D35" w:rsidRPr="003C5660">
        <w:rPr>
          <w:rFonts w:ascii="Times New Roman" w:hAnsi="Times New Roman" w:cs="Times New Roman"/>
          <w:sz w:val="24"/>
          <w:szCs w:val="24"/>
        </w:rPr>
        <w:t>Normally r</w:t>
      </w:r>
      <w:r w:rsidRPr="003C5660">
        <w:rPr>
          <w:rFonts w:ascii="Times New Roman" w:hAnsi="Times New Roman" w:cs="Times New Roman"/>
          <w:sz w:val="24"/>
          <w:szCs w:val="24"/>
        </w:rPr>
        <w:t xml:space="preserve">esearch on improving the result and accuracy is always carried to increase efficiency. The scores on </w:t>
      </w:r>
      <w:r w:rsidRPr="003C5660">
        <w:rPr>
          <w:rFonts w:ascii="Times New Roman" w:hAnsi="Times New Roman" w:cs="Times New Roman"/>
          <w:sz w:val="24"/>
          <w:szCs w:val="24"/>
        </w:rPr>
        <w:t>the Static-99 are categorized based on the risk. The categories of scores range from low, moderate-low, moderate-high, and high determined by the estimated probability of recidivism</w:t>
      </w:r>
      <w:r w:rsidR="005853E1" w:rsidRPr="003C5660">
        <w:rPr>
          <w:rFonts w:ascii="Times New Roman" w:hAnsi="Times New Roman" w:cs="Times New Roman"/>
          <w:color w:val="222222"/>
          <w:sz w:val="24"/>
          <w:szCs w:val="24"/>
          <w:shd w:val="clear" w:color="auto" w:fill="FFFFFF"/>
        </w:rPr>
        <w:t xml:space="preserve"> (Lee et al</w:t>
      </w:r>
      <w:r w:rsidR="001B0BD3">
        <w:rPr>
          <w:rFonts w:ascii="Times New Roman" w:hAnsi="Times New Roman" w:cs="Times New Roman"/>
          <w:color w:val="222222"/>
          <w:sz w:val="24"/>
          <w:szCs w:val="24"/>
          <w:shd w:val="clear" w:color="auto" w:fill="FFFFFF"/>
        </w:rPr>
        <w:t>.</w:t>
      </w:r>
      <w:r w:rsidR="005853E1" w:rsidRPr="003C5660">
        <w:rPr>
          <w:rFonts w:ascii="Times New Roman" w:hAnsi="Times New Roman" w:cs="Times New Roman"/>
          <w:color w:val="222222"/>
          <w:sz w:val="24"/>
          <w:szCs w:val="24"/>
          <w:shd w:val="clear" w:color="auto" w:fill="FFFFFF"/>
        </w:rPr>
        <w:t>, 2020)</w:t>
      </w:r>
      <w:r w:rsidRPr="003C5660">
        <w:rPr>
          <w:rFonts w:ascii="Times New Roman" w:hAnsi="Times New Roman" w:cs="Times New Roman"/>
          <w:sz w:val="24"/>
          <w:szCs w:val="24"/>
        </w:rPr>
        <w:t xml:space="preserve">. </w:t>
      </w:r>
      <w:r w:rsidR="00D51D35" w:rsidRPr="003C5660">
        <w:rPr>
          <w:rFonts w:ascii="Times New Roman" w:hAnsi="Times New Roman" w:cs="Times New Roman"/>
          <w:sz w:val="24"/>
          <w:szCs w:val="24"/>
        </w:rPr>
        <w:t>However, d</w:t>
      </w:r>
      <w:r w:rsidRPr="003C5660">
        <w:rPr>
          <w:rFonts w:ascii="Times New Roman" w:hAnsi="Times New Roman" w:cs="Times New Roman"/>
          <w:sz w:val="24"/>
          <w:szCs w:val="24"/>
        </w:rPr>
        <w:t xml:space="preserve">espite the considerable use of this Risk </w:t>
      </w:r>
      <w:r w:rsidRPr="003C5660">
        <w:rPr>
          <w:rFonts w:ascii="Times New Roman" w:hAnsi="Times New Roman" w:cs="Times New Roman"/>
          <w:sz w:val="24"/>
          <w:szCs w:val="24"/>
        </w:rPr>
        <w:t>assessment score list, there has been arguably less research done to evaluate the score figures' stability</w:t>
      </w:r>
      <w:r w:rsidR="005853E1" w:rsidRPr="003C5660">
        <w:rPr>
          <w:rFonts w:ascii="Times New Roman" w:hAnsi="Times New Roman" w:cs="Times New Roman"/>
          <w:color w:val="222222"/>
          <w:sz w:val="24"/>
          <w:szCs w:val="24"/>
          <w:shd w:val="clear" w:color="auto" w:fill="FFFFFF"/>
        </w:rPr>
        <w:t xml:space="preserve"> (Lee et al</w:t>
      </w:r>
      <w:r w:rsidR="001B0BD3">
        <w:rPr>
          <w:rFonts w:ascii="Times New Roman" w:hAnsi="Times New Roman" w:cs="Times New Roman"/>
          <w:color w:val="222222"/>
          <w:sz w:val="24"/>
          <w:szCs w:val="24"/>
          <w:shd w:val="clear" w:color="auto" w:fill="FFFFFF"/>
        </w:rPr>
        <w:t>.</w:t>
      </w:r>
      <w:r w:rsidR="005853E1" w:rsidRPr="003C5660">
        <w:rPr>
          <w:rFonts w:ascii="Times New Roman" w:hAnsi="Times New Roman" w:cs="Times New Roman"/>
          <w:color w:val="222222"/>
          <w:sz w:val="24"/>
          <w:szCs w:val="24"/>
          <w:shd w:val="clear" w:color="auto" w:fill="FFFFFF"/>
        </w:rPr>
        <w:t>, 2020)</w:t>
      </w:r>
      <w:r w:rsidRPr="003C5660">
        <w:rPr>
          <w:rFonts w:ascii="Times New Roman" w:hAnsi="Times New Roman" w:cs="Times New Roman"/>
          <w:sz w:val="24"/>
          <w:szCs w:val="24"/>
        </w:rPr>
        <w:t xml:space="preserve">. </w:t>
      </w:r>
      <w:r w:rsidRPr="009C418F">
        <w:rPr>
          <w:rFonts w:ascii="Times New Roman" w:hAnsi="Times New Roman" w:cs="Times New Roman"/>
          <w:sz w:val="24"/>
          <w:szCs w:val="24"/>
        </w:rPr>
        <w:t xml:space="preserve">This </w:t>
      </w:r>
      <w:r w:rsidR="00E67AA5">
        <w:rPr>
          <w:rFonts w:ascii="Times New Roman" w:hAnsi="Times New Roman" w:cs="Times New Roman"/>
          <w:sz w:val="24"/>
          <w:szCs w:val="24"/>
        </w:rPr>
        <w:t>paper</w:t>
      </w:r>
      <w:r w:rsidR="009C418F" w:rsidRPr="009C418F">
        <w:rPr>
          <w:rFonts w:ascii="Times New Roman" w:hAnsi="Times New Roman" w:cs="Times New Roman"/>
          <w:sz w:val="24"/>
          <w:szCs w:val="24"/>
        </w:rPr>
        <w:t xml:space="preserve"> </w:t>
      </w:r>
      <w:r w:rsidRPr="009C418F">
        <w:rPr>
          <w:rFonts w:ascii="Times New Roman" w:hAnsi="Times New Roman" w:cs="Times New Roman"/>
          <w:sz w:val="24"/>
          <w:szCs w:val="24"/>
        </w:rPr>
        <w:t xml:space="preserve">provides individual probabilities to re-offend based on their historical and current lifestyles, </w:t>
      </w:r>
      <w:r w:rsidR="009C418F" w:rsidRPr="009C418F">
        <w:rPr>
          <w:rFonts w:ascii="Times New Roman" w:hAnsi="Times New Roman" w:cs="Times New Roman"/>
          <w:sz w:val="24"/>
          <w:szCs w:val="24"/>
        </w:rPr>
        <w:t xml:space="preserve">meaning and comparison of scores and how they </w:t>
      </w:r>
      <w:r w:rsidRPr="009C418F">
        <w:rPr>
          <w:rFonts w:ascii="Times New Roman" w:hAnsi="Times New Roman" w:cs="Times New Roman"/>
          <w:sz w:val="24"/>
          <w:szCs w:val="24"/>
        </w:rPr>
        <w:t xml:space="preserve">influence </w:t>
      </w:r>
      <w:r w:rsidR="009C418F" w:rsidRPr="009C418F">
        <w:rPr>
          <w:rFonts w:ascii="Times New Roman" w:hAnsi="Times New Roman" w:cs="Times New Roman"/>
          <w:sz w:val="24"/>
          <w:szCs w:val="24"/>
        </w:rPr>
        <w:t>individual</w:t>
      </w:r>
      <w:r w:rsidRPr="009C418F">
        <w:rPr>
          <w:rFonts w:ascii="Times New Roman" w:hAnsi="Times New Roman" w:cs="Times New Roman"/>
          <w:sz w:val="24"/>
          <w:szCs w:val="24"/>
        </w:rPr>
        <w:t xml:space="preserve"> interactions with </w:t>
      </w:r>
      <w:r w:rsidR="009C418F" w:rsidRPr="009C418F">
        <w:rPr>
          <w:rFonts w:ascii="Times New Roman" w:hAnsi="Times New Roman" w:cs="Times New Roman"/>
          <w:sz w:val="24"/>
          <w:szCs w:val="24"/>
        </w:rPr>
        <w:t>a</w:t>
      </w:r>
      <w:r w:rsidRPr="009C418F">
        <w:rPr>
          <w:rFonts w:ascii="Times New Roman" w:hAnsi="Times New Roman" w:cs="Times New Roman"/>
          <w:sz w:val="24"/>
          <w:szCs w:val="24"/>
        </w:rPr>
        <w:t xml:space="preserve"> support group.</w:t>
      </w:r>
    </w:p>
    <w:p w:rsidR="00423278" w:rsidRPr="003C5660" w:rsidRDefault="006B1688" w:rsidP="005853E1">
      <w:pPr>
        <w:rPr>
          <w:rFonts w:ascii="Times New Roman" w:hAnsi="Times New Roman" w:cs="Times New Roman"/>
          <w:sz w:val="24"/>
          <w:szCs w:val="24"/>
        </w:rPr>
      </w:pPr>
      <w:r w:rsidRPr="003C5660">
        <w:rPr>
          <w:rFonts w:ascii="Times New Roman" w:hAnsi="Times New Roman" w:cs="Times New Roman"/>
          <w:sz w:val="24"/>
          <w:szCs w:val="24"/>
        </w:rPr>
        <w:t xml:space="preserve">The static-99R tally sheet has a rubric with a numerical score ranging from negative three to positive six. The highest positive shows the likelihood of a person committing a </w:t>
      </w:r>
      <w:r w:rsidRPr="003C5660">
        <w:rPr>
          <w:rFonts w:ascii="Times New Roman" w:hAnsi="Times New Roman" w:cs="Times New Roman"/>
          <w:sz w:val="24"/>
          <w:szCs w:val="24"/>
        </w:rPr>
        <w:t xml:space="preserve">sexual </w:t>
      </w:r>
      <w:r w:rsidR="00D51D35" w:rsidRPr="003C5660">
        <w:rPr>
          <w:rFonts w:ascii="Times New Roman" w:hAnsi="Times New Roman" w:cs="Times New Roman"/>
          <w:sz w:val="24"/>
          <w:szCs w:val="24"/>
        </w:rPr>
        <w:t>offense again. These scores depend</w:t>
      </w:r>
      <w:r w:rsidRPr="003C5660">
        <w:rPr>
          <w:rFonts w:ascii="Times New Roman" w:hAnsi="Times New Roman" w:cs="Times New Roman"/>
          <w:sz w:val="24"/>
          <w:szCs w:val="24"/>
        </w:rPr>
        <w:t xml:space="preserve"> on how the victim's profile matches the model's risk facto</w:t>
      </w:r>
      <w:r w:rsidR="005D5F38">
        <w:rPr>
          <w:rFonts w:ascii="Times New Roman" w:hAnsi="Times New Roman" w:cs="Times New Roman"/>
          <w:sz w:val="24"/>
          <w:szCs w:val="24"/>
        </w:rPr>
        <w:t>rs. The risk factors include</w:t>
      </w:r>
      <w:r w:rsidRPr="003C5660">
        <w:rPr>
          <w:rFonts w:ascii="Times New Roman" w:hAnsi="Times New Roman" w:cs="Times New Roman"/>
          <w:sz w:val="24"/>
          <w:szCs w:val="24"/>
        </w:rPr>
        <w:t xml:space="preserve"> age at release from the index sex offense, </w:t>
      </w:r>
      <w:r w:rsidR="005D5F38">
        <w:rPr>
          <w:rFonts w:ascii="Times New Roman" w:hAnsi="Times New Roman" w:cs="Times New Roman"/>
          <w:sz w:val="24"/>
          <w:szCs w:val="24"/>
        </w:rPr>
        <w:t>having lived with a lover for not less than</w:t>
      </w:r>
      <w:r w:rsidRPr="003C5660">
        <w:rPr>
          <w:rFonts w:ascii="Times New Roman" w:hAnsi="Times New Roman" w:cs="Times New Roman"/>
          <w:sz w:val="24"/>
          <w:szCs w:val="24"/>
        </w:rPr>
        <w:t xml:space="preserve"> two years, whether th</w:t>
      </w:r>
      <w:r w:rsidRPr="003C5660">
        <w:rPr>
          <w:rFonts w:ascii="Times New Roman" w:hAnsi="Times New Roman" w:cs="Times New Roman"/>
          <w:sz w:val="24"/>
          <w:szCs w:val="24"/>
        </w:rPr>
        <w:t>ey have engaged in sexua</w:t>
      </w:r>
      <w:r w:rsidR="00D51D35" w:rsidRPr="003C5660">
        <w:rPr>
          <w:rFonts w:ascii="Times New Roman" w:hAnsi="Times New Roman" w:cs="Times New Roman"/>
          <w:sz w:val="24"/>
          <w:szCs w:val="24"/>
        </w:rPr>
        <w:t>l or non-sexual offenses before and</w:t>
      </w:r>
      <w:r w:rsidRPr="003C5660">
        <w:rPr>
          <w:rFonts w:ascii="Times New Roman" w:hAnsi="Times New Roman" w:cs="Times New Roman"/>
          <w:sz w:val="24"/>
          <w:szCs w:val="24"/>
        </w:rPr>
        <w:t xml:space="preserve"> the amount of sentencing before the evaluation. </w:t>
      </w:r>
      <w:r w:rsidR="00D51D35" w:rsidRPr="003C5660">
        <w:rPr>
          <w:rFonts w:ascii="Times New Roman" w:hAnsi="Times New Roman" w:cs="Times New Roman"/>
          <w:sz w:val="24"/>
          <w:szCs w:val="24"/>
        </w:rPr>
        <w:t>Also, a</w:t>
      </w:r>
      <w:r w:rsidRPr="003C5660">
        <w:rPr>
          <w:rFonts w:ascii="Times New Roman" w:hAnsi="Times New Roman" w:cs="Times New Roman"/>
          <w:sz w:val="24"/>
          <w:szCs w:val="24"/>
        </w:rPr>
        <w:t>dditional evaluation of t</w:t>
      </w:r>
      <w:r w:rsidR="00D51D35" w:rsidRPr="003C5660">
        <w:rPr>
          <w:rFonts w:ascii="Times New Roman" w:hAnsi="Times New Roman" w:cs="Times New Roman"/>
          <w:sz w:val="24"/>
          <w:szCs w:val="24"/>
        </w:rPr>
        <w:t xml:space="preserve">he offenses committed includes </w:t>
      </w:r>
      <w:r w:rsidRPr="003C5660">
        <w:rPr>
          <w:rFonts w:ascii="Times New Roman" w:hAnsi="Times New Roman" w:cs="Times New Roman"/>
          <w:sz w:val="24"/>
          <w:szCs w:val="24"/>
        </w:rPr>
        <w:t>whether they knew or had a relationship with their victim, and their gender comes in.</w:t>
      </w:r>
      <w:r w:rsidRPr="003C5660">
        <w:rPr>
          <w:rFonts w:ascii="Times New Roman" w:hAnsi="Times New Roman" w:cs="Times New Roman"/>
          <w:sz w:val="24"/>
          <w:szCs w:val="24"/>
        </w:rPr>
        <w:t xml:space="preserve"> The individual score obtained from the individual risk factors is added to get the total score and later compared to the nominal risk levels. </w:t>
      </w:r>
    </w:p>
    <w:p w:rsidR="00423278" w:rsidRPr="003C5660" w:rsidRDefault="006B1688" w:rsidP="005853E1">
      <w:pPr>
        <w:rPr>
          <w:rFonts w:ascii="Times New Roman" w:hAnsi="Times New Roman" w:cs="Times New Roman"/>
          <w:sz w:val="24"/>
          <w:szCs w:val="24"/>
        </w:rPr>
      </w:pPr>
      <w:r w:rsidRPr="003C5660">
        <w:rPr>
          <w:rFonts w:ascii="Times New Roman" w:hAnsi="Times New Roman" w:cs="Times New Roman"/>
          <w:sz w:val="24"/>
          <w:szCs w:val="24"/>
        </w:rPr>
        <w:lastRenderedPageBreak/>
        <w:t>Using the static-99R m</w:t>
      </w:r>
      <w:r w:rsidR="00D51D35" w:rsidRPr="003C5660">
        <w:rPr>
          <w:rFonts w:ascii="Times New Roman" w:hAnsi="Times New Roman" w:cs="Times New Roman"/>
          <w:sz w:val="24"/>
          <w:szCs w:val="24"/>
        </w:rPr>
        <w:t>odel on the sexual offenders</w:t>
      </w:r>
      <w:r w:rsidRPr="003C5660">
        <w:rPr>
          <w:rFonts w:ascii="Times New Roman" w:hAnsi="Times New Roman" w:cs="Times New Roman"/>
          <w:sz w:val="24"/>
          <w:szCs w:val="24"/>
        </w:rPr>
        <w:t xml:space="preserve"> both Jeffrey and John have a score of 4, followed by Allan wi</w:t>
      </w:r>
      <w:r w:rsidRPr="003C5660">
        <w:rPr>
          <w:rFonts w:ascii="Times New Roman" w:hAnsi="Times New Roman" w:cs="Times New Roman"/>
          <w:sz w:val="24"/>
          <w:szCs w:val="24"/>
        </w:rPr>
        <w:t>th a score of 3, and Michael scor</w:t>
      </w:r>
      <w:r w:rsidR="00D51D35" w:rsidRPr="003C5660">
        <w:rPr>
          <w:rFonts w:ascii="Times New Roman" w:hAnsi="Times New Roman" w:cs="Times New Roman"/>
          <w:sz w:val="24"/>
          <w:szCs w:val="24"/>
        </w:rPr>
        <w:t>ing 2. Thus, using the nominal risk level</w:t>
      </w:r>
      <w:r w:rsidRPr="003C5660">
        <w:rPr>
          <w:rFonts w:ascii="Times New Roman" w:hAnsi="Times New Roman" w:cs="Times New Roman"/>
          <w:sz w:val="24"/>
          <w:szCs w:val="24"/>
        </w:rPr>
        <w:t xml:space="preserve"> both Jeffery and John are at above-average risk of a sexual offense. Allan and Michael are both at average risk of committing a sexual offense. From this score, it is arguable that </w:t>
      </w:r>
      <w:r w:rsidRPr="003C5660">
        <w:rPr>
          <w:rFonts w:ascii="Times New Roman" w:hAnsi="Times New Roman" w:cs="Times New Roman"/>
          <w:sz w:val="24"/>
          <w:szCs w:val="24"/>
        </w:rPr>
        <w:t>Jeffery and Michael are the most likely individuals to repeat a sexual offense. Individuals with high recidivism rates are to be monitored closely and put on probation with limited access to locations where they are most likely to commit sexual offenses, s</w:t>
      </w:r>
      <w:r w:rsidRPr="003C5660">
        <w:rPr>
          <w:rFonts w:ascii="Times New Roman" w:hAnsi="Times New Roman" w:cs="Times New Roman"/>
          <w:sz w:val="24"/>
          <w:szCs w:val="24"/>
        </w:rPr>
        <w:t xml:space="preserve">uch as limiting their movements to malls, schools, or kids' parks. </w:t>
      </w:r>
      <w:r w:rsidR="00D51D35" w:rsidRPr="003C5660">
        <w:rPr>
          <w:rFonts w:ascii="Times New Roman" w:hAnsi="Times New Roman" w:cs="Times New Roman"/>
          <w:sz w:val="24"/>
          <w:szCs w:val="24"/>
        </w:rPr>
        <w:t>Additionally, s</w:t>
      </w:r>
      <w:r w:rsidRPr="003C5660">
        <w:rPr>
          <w:rFonts w:ascii="Times New Roman" w:hAnsi="Times New Roman" w:cs="Times New Roman"/>
          <w:sz w:val="24"/>
          <w:szCs w:val="24"/>
        </w:rPr>
        <w:t xml:space="preserve">uch people should undergo counseling for further treatment and lessons on co-existing in society to avoid personal stigmatization from past jail time. </w:t>
      </w:r>
    </w:p>
    <w:p w:rsidR="005853E1" w:rsidRPr="003C5660" w:rsidRDefault="006B1688" w:rsidP="005853E1">
      <w:pPr>
        <w:rPr>
          <w:rFonts w:ascii="Times New Roman" w:hAnsi="Times New Roman" w:cs="Times New Roman"/>
          <w:sz w:val="24"/>
          <w:szCs w:val="24"/>
        </w:rPr>
      </w:pPr>
      <w:r w:rsidRPr="003C5660">
        <w:rPr>
          <w:rFonts w:ascii="Times New Roman" w:hAnsi="Times New Roman" w:cs="Times New Roman"/>
          <w:sz w:val="24"/>
          <w:szCs w:val="24"/>
        </w:rPr>
        <w:t>Individuals with high sexual offense rates will be on the radar of their support groups and will always be engaged frequently to determine if they are experiencing withdrawal symptoms. Support groups focus more on people with a high score on the static-99R</w:t>
      </w:r>
      <w:r w:rsidRPr="003C5660">
        <w:rPr>
          <w:rFonts w:ascii="Times New Roman" w:hAnsi="Times New Roman" w:cs="Times New Roman"/>
          <w:sz w:val="24"/>
          <w:szCs w:val="24"/>
        </w:rPr>
        <w:t xml:space="preserve"> because they pose a high risk of relapsing into old habits compared to individuals with low scores. However, this does not necessarily mean that people with low scores cannot engage in sexual offenses and hence call for close monitoring. </w:t>
      </w:r>
      <w:r w:rsidR="00D51D35" w:rsidRPr="003C5660">
        <w:rPr>
          <w:rFonts w:ascii="Times New Roman" w:hAnsi="Times New Roman" w:cs="Times New Roman"/>
          <w:sz w:val="24"/>
          <w:szCs w:val="24"/>
        </w:rPr>
        <w:t>For example, i</w:t>
      </w:r>
      <w:r w:rsidRPr="003C5660">
        <w:rPr>
          <w:rFonts w:ascii="Times New Roman" w:hAnsi="Times New Roman" w:cs="Times New Roman"/>
          <w:sz w:val="24"/>
          <w:szCs w:val="24"/>
        </w:rPr>
        <w:t>ndi</w:t>
      </w:r>
      <w:r w:rsidRPr="003C5660">
        <w:rPr>
          <w:rFonts w:ascii="Times New Roman" w:hAnsi="Times New Roman" w:cs="Times New Roman"/>
          <w:sz w:val="24"/>
          <w:szCs w:val="24"/>
        </w:rPr>
        <w:t xml:space="preserve">viduals like Jeff and John require special strategies such as mental health treatment to stop their abusive </w:t>
      </w:r>
      <w:r w:rsidR="00716A5F" w:rsidRPr="003C5660">
        <w:rPr>
          <w:rFonts w:ascii="Times New Roman" w:hAnsi="Times New Roman" w:cs="Times New Roman"/>
          <w:sz w:val="24"/>
          <w:szCs w:val="24"/>
        </w:rPr>
        <w:t>behaviors</w:t>
      </w:r>
      <w:r w:rsidRPr="003C5660">
        <w:rPr>
          <w:rFonts w:ascii="Times New Roman" w:hAnsi="Times New Roman" w:cs="Times New Roman"/>
          <w:sz w:val="24"/>
          <w:szCs w:val="24"/>
        </w:rPr>
        <w:t>. Most support groups can pair up individuals based on their age so that people within an understandable age bracket get to interact and sh</w:t>
      </w:r>
      <w:r w:rsidRPr="003C5660">
        <w:rPr>
          <w:rFonts w:ascii="Times New Roman" w:hAnsi="Times New Roman" w:cs="Times New Roman"/>
          <w:sz w:val="24"/>
          <w:szCs w:val="24"/>
        </w:rPr>
        <w:t>are their life stories with their peers</w:t>
      </w:r>
      <w:r w:rsidRPr="003C5660">
        <w:rPr>
          <w:rFonts w:ascii="Times New Roman" w:hAnsi="Times New Roman" w:cs="Times New Roman"/>
          <w:color w:val="222222"/>
          <w:sz w:val="24"/>
          <w:szCs w:val="24"/>
          <w:shd w:val="clear" w:color="auto" w:fill="FFFFFF"/>
        </w:rPr>
        <w:t xml:space="preserve"> (Ozkan et al</w:t>
      </w:r>
      <w:r w:rsidR="00D51D35" w:rsidRPr="003C5660">
        <w:rPr>
          <w:rFonts w:ascii="Times New Roman" w:hAnsi="Times New Roman" w:cs="Times New Roman"/>
          <w:color w:val="222222"/>
          <w:sz w:val="24"/>
          <w:szCs w:val="24"/>
          <w:shd w:val="clear" w:color="auto" w:fill="FFFFFF"/>
        </w:rPr>
        <w:t>.</w:t>
      </w:r>
      <w:r w:rsidRPr="003C5660">
        <w:rPr>
          <w:rFonts w:ascii="Times New Roman" w:hAnsi="Times New Roman" w:cs="Times New Roman"/>
          <w:color w:val="222222"/>
          <w:sz w:val="24"/>
          <w:szCs w:val="24"/>
          <w:shd w:val="clear" w:color="auto" w:fill="FFFFFF"/>
        </w:rPr>
        <w:t>, 2020)</w:t>
      </w:r>
      <w:r w:rsidRPr="003C5660">
        <w:rPr>
          <w:rFonts w:ascii="Times New Roman" w:hAnsi="Times New Roman" w:cs="Times New Roman"/>
          <w:sz w:val="24"/>
          <w:szCs w:val="24"/>
        </w:rPr>
        <w:t xml:space="preserve">. </w:t>
      </w:r>
      <w:r w:rsidR="00D51D35" w:rsidRPr="003C5660">
        <w:rPr>
          <w:rFonts w:ascii="Times New Roman" w:hAnsi="Times New Roman" w:cs="Times New Roman"/>
          <w:sz w:val="24"/>
          <w:szCs w:val="24"/>
        </w:rPr>
        <w:t>Normally, s</w:t>
      </w:r>
      <w:r w:rsidRPr="003C5660">
        <w:rPr>
          <w:rFonts w:ascii="Times New Roman" w:hAnsi="Times New Roman" w:cs="Times New Roman"/>
          <w:sz w:val="24"/>
          <w:szCs w:val="24"/>
        </w:rPr>
        <w:t>upport groups help sex offenders speak out through counseling, which is always critical in reducing recidivism rates. Most of the sex offenders suffer from mental health problems, and</w:t>
      </w:r>
      <w:r w:rsidRPr="003C5660">
        <w:rPr>
          <w:rFonts w:ascii="Times New Roman" w:hAnsi="Times New Roman" w:cs="Times New Roman"/>
          <w:sz w:val="24"/>
          <w:szCs w:val="24"/>
        </w:rPr>
        <w:t xml:space="preserve"> when they return to their communities after serving time or attending probation, </w:t>
      </w:r>
      <w:r w:rsidR="00D51D35" w:rsidRPr="003C5660">
        <w:rPr>
          <w:rFonts w:ascii="Times New Roman" w:hAnsi="Times New Roman" w:cs="Times New Roman"/>
          <w:sz w:val="24"/>
          <w:szCs w:val="24"/>
        </w:rPr>
        <w:t>they</w:t>
      </w:r>
      <w:r w:rsidRPr="003C5660">
        <w:rPr>
          <w:rFonts w:ascii="Times New Roman" w:hAnsi="Times New Roman" w:cs="Times New Roman"/>
          <w:sz w:val="24"/>
          <w:szCs w:val="24"/>
        </w:rPr>
        <w:t xml:space="preserve"> undergo isolation and stigma.</w:t>
      </w:r>
    </w:p>
    <w:p w:rsidR="00423278" w:rsidRPr="003C5660" w:rsidRDefault="006B1688" w:rsidP="005853E1">
      <w:pPr>
        <w:rPr>
          <w:rFonts w:ascii="Times New Roman" w:hAnsi="Times New Roman" w:cs="Times New Roman"/>
          <w:sz w:val="24"/>
          <w:szCs w:val="24"/>
        </w:rPr>
      </w:pPr>
      <w:r w:rsidRPr="003C5660">
        <w:rPr>
          <w:rFonts w:ascii="Times New Roman" w:hAnsi="Times New Roman" w:cs="Times New Roman"/>
          <w:sz w:val="24"/>
          <w:szCs w:val="24"/>
        </w:rPr>
        <w:lastRenderedPageBreak/>
        <w:t>Society will always judge a sex offender based on their past, irrespective of whether they change or not, in their eyes, they always remain</w:t>
      </w:r>
      <w:r w:rsidRPr="003C5660">
        <w:rPr>
          <w:rFonts w:ascii="Times New Roman" w:hAnsi="Times New Roman" w:cs="Times New Roman"/>
          <w:sz w:val="24"/>
          <w:szCs w:val="24"/>
        </w:rPr>
        <w:t xml:space="preserve"> the same people. Sexual offense does not mean rape and the victim is not necessarily involved in a sex offense</w:t>
      </w:r>
      <w:r w:rsidR="00D51D35" w:rsidRPr="003C5660">
        <w:rPr>
          <w:rFonts w:ascii="Times New Roman" w:hAnsi="Times New Roman" w:cs="Times New Roman"/>
          <w:sz w:val="24"/>
          <w:szCs w:val="24"/>
        </w:rPr>
        <w:t xml:space="preserve"> as it</w:t>
      </w:r>
      <w:r w:rsidRPr="003C5660">
        <w:rPr>
          <w:rFonts w:ascii="Times New Roman" w:hAnsi="Times New Roman" w:cs="Times New Roman"/>
          <w:sz w:val="24"/>
          <w:szCs w:val="24"/>
        </w:rPr>
        <w:t xml:space="preserve"> includes indecent exposure and incest</w:t>
      </w:r>
      <w:r w:rsidR="005853E1" w:rsidRPr="003C5660">
        <w:rPr>
          <w:rFonts w:ascii="Times New Roman" w:hAnsi="Times New Roman" w:cs="Times New Roman"/>
          <w:color w:val="222222"/>
          <w:sz w:val="24"/>
          <w:szCs w:val="24"/>
          <w:shd w:val="clear" w:color="auto" w:fill="FFFFFF"/>
        </w:rPr>
        <w:t xml:space="preserve"> (Ozkan et al</w:t>
      </w:r>
      <w:r w:rsidR="00716A5F">
        <w:rPr>
          <w:rFonts w:ascii="Times New Roman" w:hAnsi="Times New Roman" w:cs="Times New Roman"/>
          <w:color w:val="222222"/>
          <w:sz w:val="24"/>
          <w:szCs w:val="24"/>
          <w:shd w:val="clear" w:color="auto" w:fill="FFFFFF"/>
        </w:rPr>
        <w:t>.</w:t>
      </w:r>
      <w:r w:rsidR="005853E1" w:rsidRPr="003C5660">
        <w:rPr>
          <w:rFonts w:ascii="Times New Roman" w:hAnsi="Times New Roman" w:cs="Times New Roman"/>
          <w:color w:val="222222"/>
          <w:sz w:val="24"/>
          <w:szCs w:val="24"/>
          <w:shd w:val="clear" w:color="auto" w:fill="FFFFFF"/>
        </w:rPr>
        <w:t>, 2020)</w:t>
      </w:r>
      <w:r w:rsidRPr="003C5660">
        <w:rPr>
          <w:rFonts w:ascii="Times New Roman" w:hAnsi="Times New Roman" w:cs="Times New Roman"/>
          <w:sz w:val="24"/>
          <w:szCs w:val="24"/>
        </w:rPr>
        <w:t>. One of which is most addictive and the other is a mental disorder. Most sexual</w:t>
      </w:r>
      <w:r w:rsidRPr="003C5660">
        <w:rPr>
          <w:rFonts w:ascii="Times New Roman" w:hAnsi="Times New Roman" w:cs="Times New Roman"/>
          <w:sz w:val="24"/>
          <w:szCs w:val="24"/>
        </w:rPr>
        <w:t xml:space="preserve"> offenders have a historical background of being sexually abused or assaulted. </w:t>
      </w:r>
      <w:r w:rsidR="003C5660" w:rsidRPr="003C5660">
        <w:rPr>
          <w:rFonts w:ascii="Times New Roman" w:hAnsi="Times New Roman" w:cs="Times New Roman"/>
          <w:sz w:val="24"/>
          <w:szCs w:val="24"/>
        </w:rPr>
        <w:t>For that reason, t</w:t>
      </w:r>
      <w:r w:rsidRPr="003C5660">
        <w:rPr>
          <w:rFonts w:ascii="Times New Roman" w:hAnsi="Times New Roman" w:cs="Times New Roman"/>
          <w:sz w:val="24"/>
          <w:szCs w:val="24"/>
        </w:rPr>
        <w:t>hese support groups dig in into an individual’s past to determine the main cause of these actions by a person</w:t>
      </w:r>
      <w:r w:rsidR="005853E1" w:rsidRPr="003C5660">
        <w:rPr>
          <w:rFonts w:ascii="Times New Roman" w:hAnsi="Times New Roman" w:cs="Times New Roman"/>
          <w:color w:val="222222"/>
          <w:sz w:val="24"/>
          <w:szCs w:val="24"/>
          <w:shd w:val="clear" w:color="auto" w:fill="FFFFFF"/>
        </w:rPr>
        <w:t xml:space="preserve"> (Ly et al</w:t>
      </w:r>
      <w:r w:rsidR="003C5660" w:rsidRPr="003C5660">
        <w:rPr>
          <w:rFonts w:ascii="Times New Roman" w:hAnsi="Times New Roman" w:cs="Times New Roman"/>
          <w:color w:val="222222"/>
          <w:sz w:val="24"/>
          <w:szCs w:val="24"/>
          <w:shd w:val="clear" w:color="auto" w:fill="FFFFFF"/>
        </w:rPr>
        <w:t>.</w:t>
      </w:r>
      <w:r w:rsidR="005853E1" w:rsidRPr="003C5660">
        <w:rPr>
          <w:rFonts w:ascii="Times New Roman" w:hAnsi="Times New Roman" w:cs="Times New Roman"/>
          <w:color w:val="222222"/>
          <w:sz w:val="24"/>
          <w:szCs w:val="24"/>
          <w:shd w:val="clear" w:color="auto" w:fill="FFFFFF"/>
        </w:rPr>
        <w:t>, 2020)</w:t>
      </w:r>
      <w:r w:rsidRPr="003C5660">
        <w:rPr>
          <w:rFonts w:ascii="Times New Roman" w:hAnsi="Times New Roman" w:cs="Times New Roman"/>
          <w:sz w:val="24"/>
          <w:szCs w:val="24"/>
        </w:rPr>
        <w:t xml:space="preserve">. </w:t>
      </w:r>
      <w:r w:rsidR="003C5660" w:rsidRPr="003C5660">
        <w:rPr>
          <w:rFonts w:ascii="Times New Roman" w:hAnsi="Times New Roman" w:cs="Times New Roman"/>
          <w:sz w:val="24"/>
          <w:szCs w:val="24"/>
        </w:rPr>
        <w:t>This helps to solve sexual offenders behaving</w:t>
      </w:r>
      <w:r w:rsidRPr="003C5660">
        <w:rPr>
          <w:rFonts w:ascii="Times New Roman" w:hAnsi="Times New Roman" w:cs="Times New Roman"/>
          <w:sz w:val="24"/>
          <w:szCs w:val="24"/>
        </w:rPr>
        <w:t xml:space="preserve"> in </w:t>
      </w:r>
      <w:r w:rsidR="003C5660" w:rsidRPr="003C5660">
        <w:rPr>
          <w:rFonts w:ascii="Times New Roman" w:hAnsi="Times New Roman" w:cs="Times New Roman"/>
          <w:sz w:val="24"/>
          <w:szCs w:val="24"/>
        </w:rPr>
        <w:t>a complex manner and living</w:t>
      </w:r>
      <w:r w:rsidRPr="003C5660">
        <w:rPr>
          <w:rFonts w:ascii="Times New Roman" w:hAnsi="Times New Roman" w:cs="Times New Roman"/>
          <w:sz w:val="24"/>
          <w:szCs w:val="24"/>
        </w:rPr>
        <w:t xml:space="preserve"> in silence and solitude.</w:t>
      </w:r>
    </w:p>
    <w:p w:rsidR="00716A5F" w:rsidRPr="00E67AA5" w:rsidRDefault="006B1688" w:rsidP="00E67AA5">
      <w:pPr>
        <w:rPr>
          <w:rFonts w:ascii="Times New Roman" w:hAnsi="Times New Roman" w:cs="Times New Roman"/>
          <w:sz w:val="24"/>
          <w:szCs w:val="24"/>
        </w:rPr>
      </w:pPr>
      <w:r w:rsidRPr="003C5660">
        <w:rPr>
          <w:rFonts w:ascii="Times New Roman" w:hAnsi="Times New Roman" w:cs="Times New Roman"/>
          <w:sz w:val="24"/>
          <w:szCs w:val="24"/>
        </w:rPr>
        <w:t xml:space="preserve">In conclusion, the sexual offense is a self-driven crime, and </w:t>
      </w:r>
      <w:r w:rsidR="003C5660" w:rsidRPr="003C5660">
        <w:rPr>
          <w:rFonts w:ascii="Times New Roman" w:hAnsi="Times New Roman" w:cs="Times New Roman"/>
          <w:sz w:val="24"/>
          <w:szCs w:val="24"/>
        </w:rPr>
        <w:t>one</w:t>
      </w:r>
      <w:r w:rsidRPr="003C5660">
        <w:rPr>
          <w:rFonts w:ascii="Times New Roman" w:hAnsi="Times New Roman" w:cs="Times New Roman"/>
          <w:sz w:val="24"/>
          <w:szCs w:val="24"/>
        </w:rPr>
        <w:t xml:space="preserve"> can rarely tell a person's thoughts about engaging in a sex offense. However, the number of recidivism case</w:t>
      </w:r>
      <w:r w:rsidR="003C5660" w:rsidRPr="003C5660">
        <w:rPr>
          <w:rFonts w:ascii="Times New Roman" w:hAnsi="Times New Roman" w:cs="Times New Roman"/>
          <w:sz w:val="24"/>
          <w:szCs w:val="24"/>
        </w:rPr>
        <w:t>s</w:t>
      </w:r>
      <w:r w:rsidRPr="003C5660">
        <w:rPr>
          <w:rFonts w:ascii="Times New Roman" w:hAnsi="Times New Roman" w:cs="Times New Roman"/>
          <w:sz w:val="24"/>
          <w:szCs w:val="24"/>
        </w:rPr>
        <w:t xml:space="preserve"> on sex</w:t>
      </w:r>
      <w:r w:rsidRPr="003C5660">
        <w:rPr>
          <w:rFonts w:ascii="Times New Roman" w:hAnsi="Times New Roman" w:cs="Times New Roman"/>
          <w:sz w:val="24"/>
          <w:szCs w:val="24"/>
        </w:rPr>
        <w:t>ual offenders is always high. To address this situation, support groups have adopted static-99R to narrow down on the individuals who are most likely to commit these sexual offenses before they happen. This model has been used to reduce recidivism rates by</w:t>
      </w:r>
      <w:r w:rsidRPr="003C5660">
        <w:rPr>
          <w:rFonts w:ascii="Times New Roman" w:hAnsi="Times New Roman" w:cs="Times New Roman"/>
          <w:sz w:val="24"/>
          <w:szCs w:val="24"/>
        </w:rPr>
        <w:t xml:space="preserve"> sexual offenders, and it has worked. </w:t>
      </w:r>
      <w:r w:rsidR="003C5660" w:rsidRPr="003C5660">
        <w:rPr>
          <w:rFonts w:ascii="Times New Roman" w:hAnsi="Times New Roman" w:cs="Times New Roman"/>
          <w:sz w:val="24"/>
          <w:szCs w:val="24"/>
        </w:rPr>
        <w:t>Besides, d</w:t>
      </w:r>
      <w:r w:rsidRPr="003C5660">
        <w:rPr>
          <w:rFonts w:ascii="Times New Roman" w:hAnsi="Times New Roman" w:cs="Times New Roman"/>
          <w:sz w:val="24"/>
          <w:szCs w:val="24"/>
        </w:rPr>
        <w:t>espite it being just a theoretical e</w:t>
      </w:r>
      <w:r w:rsidR="003C5660" w:rsidRPr="003C5660">
        <w:rPr>
          <w:rFonts w:ascii="Times New Roman" w:hAnsi="Times New Roman" w:cs="Times New Roman"/>
          <w:sz w:val="24"/>
          <w:szCs w:val="24"/>
        </w:rPr>
        <w:t>valuation, it has helped reduce</w:t>
      </w:r>
      <w:r w:rsidRPr="003C5660">
        <w:rPr>
          <w:rFonts w:ascii="Times New Roman" w:hAnsi="Times New Roman" w:cs="Times New Roman"/>
          <w:sz w:val="24"/>
          <w:szCs w:val="24"/>
        </w:rPr>
        <w:t xml:space="preserve"> sexual assault cases.</w:t>
      </w:r>
      <w:r w:rsidR="009C418F">
        <w:rPr>
          <w:rFonts w:ascii="Times New Roman" w:hAnsi="Times New Roman" w:cs="Times New Roman"/>
          <w:sz w:val="24"/>
          <w:szCs w:val="24"/>
        </w:rPr>
        <w:t xml:space="preserve"> Additionally, individuals coming from sexual offense probation require attention especially mental. Mental health is the main cause of sexual assault and offenses, and these actions are important in addressing social crime. </w:t>
      </w:r>
      <w:r w:rsidR="00E67AA5">
        <w:rPr>
          <w:rFonts w:ascii="Times New Roman" w:hAnsi="Times New Roman" w:cs="Times New Roman"/>
          <w:sz w:val="24"/>
          <w:szCs w:val="24"/>
        </w:rPr>
        <w:t>Consequently, s</w:t>
      </w:r>
      <w:r w:rsidR="009C418F">
        <w:rPr>
          <w:rFonts w:ascii="Times New Roman" w:hAnsi="Times New Roman" w:cs="Times New Roman"/>
          <w:sz w:val="24"/>
          <w:szCs w:val="24"/>
        </w:rPr>
        <w:t xml:space="preserve">ociety needs to be educated on profiling and observing people prone to re-offend, how to accommodate </w:t>
      </w:r>
      <w:r w:rsidR="00E67AA5">
        <w:rPr>
          <w:rFonts w:ascii="Times New Roman" w:hAnsi="Times New Roman" w:cs="Times New Roman"/>
          <w:sz w:val="24"/>
          <w:szCs w:val="24"/>
        </w:rPr>
        <w:t>those</w:t>
      </w:r>
      <w:r w:rsidR="009C418F">
        <w:rPr>
          <w:rFonts w:ascii="Times New Roman" w:hAnsi="Times New Roman" w:cs="Times New Roman"/>
          <w:sz w:val="24"/>
          <w:szCs w:val="24"/>
        </w:rPr>
        <w:t xml:space="preserve"> who have previously engaged in sexual offense and not to push them away. In most cases, isolated sexual offenders have a higher chance of reoffending </w:t>
      </w:r>
      <w:r w:rsidR="003C6574">
        <w:rPr>
          <w:rFonts w:ascii="Times New Roman" w:hAnsi="Times New Roman" w:cs="Times New Roman"/>
          <w:sz w:val="24"/>
          <w:szCs w:val="24"/>
        </w:rPr>
        <w:t xml:space="preserve">because of the impacts of segregation. </w:t>
      </w:r>
    </w:p>
    <w:p w:rsidR="00660057" w:rsidRDefault="00660057">
      <w:pPr>
        <w:rPr>
          <w:rFonts w:ascii="Times New Roman" w:hAnsi="Times New Roman" w:cs="Times New Roman"/>
          <w:b/>
          <w:sz w:val="24"/>
          <w:szCs w:val="24"/>
        </w:rPr>
      </w:pPr>
      <w:r>
        <w:rPr>
          <w:rFonts w:ascii="Times New Roman" w:hAnsi="Times New Roman" w:cs="Times New Roman"/>
          <w:b/>
          <w:sz w:val="24"/>
          <w:szCs w:val="24"/>
        </w:rPr>
        <w:br w:type="page"/>
      </w:r>
    </w:p>
    <w:p w:rsidR="00423278" w:rsidRPr="003C5660" w:rsidRDefault="006B1688" w:rsidP="003C5660">
      <w:pPr>
        <w:ind w:firstLine="0"/>
        <w:jc w:val="center"/>
        <w:rPr>
          <w:rFonts w:ascii="Times New Roman" w:hAnsi="Times New Roman" w:cs="Times New Roman"/>
          <w:b/>
          <w:sz w:val="24"/>
          <w:szCs w:val="24"/>
        </w:rPr>
      </w:pPr>
      <w:bookmarkStart w:id="0" w:name="_GoBack"/>
      <w:bookmarkEnd w:id="0"/>
      <w:r w:rsidRPr="003C5660">
        <w:rPr>
          <w:rFonts w:ascii="Times New Roman" w:hAnsi="Times New Roman" w:cs="Times New Roman"/>
          <w:b/>
          <w:sz w:val="24"/>
          <w:szCs w:val="24"/>
        </w:rPr>
        <w:lastRenderedPageBreak/>
        <w:t>References</w:t>
      </w:r>
    </w:p>
    <w:p w:rsidR="00423278" w:rsidRPr="003C5660" w:rsidRDefault="006B1688" w:rsidP="005853E1">
      <w:pPr>
        <w:ind w:left="714" w:hanging="714"/>
        <w:rPr>
          <w:rFonts w:ascii="Times New Roman" w:hAnsi="Times New Roman" w:cs="Times New Roman"/>
          <w:color w:val="222222"/>
          <w:sz w:val="24"/>
          <w:szCs w:val="24"/>
          <w:shd w:val="clear" w:color="auto" w:fill="FFFFFF"/>
        </w:rPr>
      </w:pPr>
      <w:r w:rsidRPr="003C5660">
        <w:rPr>
          <w:rFonts w:ascii="Times New Roman" w:hAnsi="Times New Roman" w:cs="Times New Roman"/>
          <w:color w:val="222222"/>
          <w:sz w:val="24"/>
          <w:szCs w:val="24"/>
          <w:shd w:val="clear" w:color="auto" w:fill="FFFFFF"/>
        </w:rPr>
        <w:t xml:space="preserve">Lee, S. C., Hanson, R. K., &amp; Blais, J. (2020). Predictive accuracy of the </w:t>
      </w:r>
      <w:r w:rsidRPr="003C5660">
        <w:rPr>
          <w:rFonts w:ascii="Times New Roman" w:hAnsi="Times New Roman" w:cs="Times New Roman"/>
          <w:color w:val="222222"/>
          <w:sz w:val="24"/>
          <w:szCs w:val="24"/>
          <w:shd w:val="clear" w:color="auto" w:fill="FFFFFF"/>
        </w:rPr>
        <w:t>Static-99R and Static-2002R risk tools for identifying Indigenous and White individuals at high risk for sexual recidivism in Canada. </w:t>
      </w:r>
      <w:r w:rsidRPr="003C5660">
        <w:rPr>
          <w:rFonts w:ascii="Times New Roman" w:hAnsi="Times New Roman" w:cs="Times New Roman"/>
          <w:i/>
          <w:iCs/>
          <w:color w:val="222222"/>
          <w:sz w:val="24"/>
          <w:szCs w:val="24"/>
          <w:shd w:val="clear" w:color="auto" w:fill="FFFFFF"/>
        </w:rPr>
        <w:t>Canadian Psychology/Psychologie canadienne</w:t>
      </w:r>
      <w:r w:rsidRPr="003C5660">
        <w:rPr>
          <w:rFonts w:ascii="Times New Roman" w:hAnsi="Times New Roman" w:cs="Times New Roman"/>
          <w:color w:val="222222"/>
          <w:sz w:val="24"/>
          <w:szCs w:val="24"/>
          <w:shd w:val="clear" w:color="auto" w:fill="FFFFFF"/>
        </w:rPr>
        <w:t>, </w:t>
      </w:r>
      <w:r w:rsidRPr="003C5660">
        <w:rPr>
          <w:rFonts w:ascii="Times New Roman" w:hAnsi="Times New Roman" w:cs="Times New Roman"/>
          <w:i/>
          <w:iCs/>
          <w:color w:val="222222"/>
          <w:sz w:val="24"/>
          <w:szCs w:val="24"/>
          <w:shd w:val="clear" w:color="auto" w:fill="FFFFFF"/>
        </w:rPr>
        <w:t>61</w:t>
      </w:r>
      <w:r w:rsidRPr="003C5660">
        <w:rPr>
          <w:rFonts w:ascii="Times New Roman" w:hAnsi="Times New Roman" w:cs="Times New Roman"/>
          <w:color w:val="222222"/>
          <w:sz w:val="24"/>
          <w:szCs w:val="24"/>
          <w:shd w:val="clear" w:color="auto" w:fill="FFFFFF"/>
        </w:rPr>
        <w:t>(1), 42.</w:t>
      </w:r>
    </w:p>
    <w:p w:rsidR="005853E1" w:rsidRPr="003C5660" w:rsidRDefault="006B1688" w:rsidP="005853E1">
      <w:pPr>
        <w:ind w:left="714" w:hanging="714"/>
        <w:rPr>
          <w:rFonts w:ascii="Times New Roman" w:hAnsi="Times New Roman" w:cs="Times New Roman"/>
          <w:color w:val="222222"/>
          <w:sz w:val="24"/>
          <w:szCs w:val="24"/>
          <w:shd w:val="clear" w:color="auto" w:fill="FFFFFF"/>
        </w:rPr>
      </w:pPr>
      <w:r w:rsidRPr="003C5660">
        <w:rPr>
          <w:rFonts w:ascii="Times New Roman" w:hAnsi="Times New Roman" w:cs="Times New Roman"/>
          <w:color w:val="222222"/>
          <w:sz w:val="24"/>
          <w:szCs w:val="24"/>
          <w:shd w:val="clear" w:color="auto" w:fill="FFFFFF"/>
        </w:rPr>
        <w:t>Ly, T., Fedoroff, J. P., &amp; Briken, P. (2020). A narrative review of</w:t>
      </w:r>
      <w:r w:rsidRPr="003C5660">
        <w:rPr>
          <w:rFonts w:ascii="Times New Roman" w:hAnsi="Times New Roman" w:cs="Times New Roman"/>
          <w:color w:val="222222"/>
          <w:sz w:val="24"/>
          <w:szCs w:val="24"/>
          <w:shd w:val="clear" w:color="auto" w:fill="FFFFFF"/>
        </w:rPr>
        <w:t xml:space="preserve"> research on clinical responses to the problem of sexual offenses in the last decade. </w:t>
      </w:r>
      <w:r w:rsidRPr="003C5660">
        <w:rPr>
          <w:rFonts w:ascii="Times New Roman" w:hAnsi="Times New Roman" w:cs="Times New Roman"/>
          <w:i/>
          <w:iCs/>
          <w:color w:val="222222"/>
          <w:sz w:val="24"/>
          <w:szCs w:val="24"/>
          <w:shd w:val="clear" w:color="auto" w:fill="FFFFFF"/>
        </w:rPr>
        <w:t>Behavioral Sciences &amp; the Law</w:t>
      </w:r>
      <w:r w:rsidRPr="003C5660">
        <w:rPr>
          <w:rFonts w:ascii="Times New Roman" w:hAnsi="Times New Roman" w:cs="Times New Roman"/>
          <w:color w:val="222222"/>
          <w:sz w:val="24"/>
          <w:szCs w:val="24"/>
          <w:shd w:val="clear" w:color="auto" w:fill="FFFFFF"/>
        </w:rPr>
        <w:t>, </w:t>
      </w:r>
      <w:r w:rsidRPr="003C5660">
        <w:rPr>
          <w:rFonts w:ascii="Times New Roman" w:hAnsi="Times New Roman" w:cs="Times New Roman"/>
          <w:i/>
          <w:iCs/>
          <w:color w:val="222222"/>
          <w:sz w:val="24"/>
          <w:szCs w:val="24"/>
          <w:shd w:val="clear" w:color="auto" w:fill="FFFFFF"/>
        </w:rPr>
        <w:t>38</w:t>
      </w:r>
      <w:r w:rsidRPr="003C5660">
        <w:rPr>
          <w:rFonts w:ascii="Times New Roman" w:hAnsi="Times New Roman" w:cs="Times New Roman"/>
          <w:color w:val="222222"/>
          <w:sz w:val="24"/>
          <w:szCs w:val="24"/>
          <w:shd w:val="clear" w:color="auto" w:fill="FFFFFF"/>
        </w:rPr>
        <w:t>(2), 117-134.</w:t>
      </w:r>
    </w:p>
    <w:p w:rsidR="005853E1" w:rsidRPr="003C5660" w:rsidRDefault="006B1688" w:rsidP="005853E1">
      <w:pPr>
        <w:ind w:left="714" w:hanging="714"/>
        <w:rPr>
          <w:rFonts w:ascii="Times New Roman" w:hAnsi="Times New Roman" w:cs="Times New Roman"/>
          <w:color w:val="222222"/>
          <w:sz w:val="24"/>
          <w:szCs w:val="24"/>
          <w:shd w:val="clear" w:color="auto" w:fill="FFFFFF"/>
        </w:rPr>
      </w:pPr>
      <w:r w:rsidRPr="003C5660">
        <w:rPr>
          <w:rFonts w:ascii="Times New Roman" w:hAnsi="Times New Roman" w:cs="Times New Roman"/>
          <w:color w:val="222222"/>
          <w:sz w:val="24"/>
          <w:szCs w:val="24"/>
          <w:shd w:val="clear" w:color="auto" w:fill="FFFFFF"/>
        </w:rPr>
        <w:t>Ozkan, T., Clipper, S. J., Piquero, A. R., Baglivio, M., &amp; Wolff, K. (2020). Predicting sexual recidivism. </w:t>
      </w:r>
      <w:r w:rsidRPr="003C5660">
        <w:rPr>
          <w:rFonts w:ascii="Times New Roman" w:hAnsi="Times New Roman" w:cs="Times New Roman"/>
          <w:i/>
          <w:iCs/>
          <w:color w:val="222222"/>
          <w:sz w:val="24"/>
          <w:szCs w:val="24"/>
          <w:shd w:val="clear" w:color="auto" w:fill="FFFFFF"/>
        </w:rPr>
        <w:t>Sexual Abuse</w:t>
      </w:r>
      <w:r w:rsidRPr="003C5660">
        <w:rPr>
          <w:rFonts w:ascii="Times New Roman" w:hAnsi="Times New Roman" w:cs="Times New Roman"/>
          <w:color w:val="222222"/>
          <w:sz w:val="24"/>
          <w:szCs w:val="24"/>
          <w:shd w:val="clear" w:color="auto" w:fill="FFFFFF"/>
        </w:rPr>
        <w:t>, </w:t>
      </w:r>
      <w:r w:rsidRPr="003C5660">
        <w:rPr>
          <w:rFonts w:ascii="Times New Roman" w:hAnsi="Times New Roman" w:cs="Times New Roman"/>
          <w:i/>
          <w:iCs/>
          <w:color w:val="222222"/>
          <w:sz w:val="24"/>
          <w:szCs w:val="24"/>
          <w:shd w:val="clear" w:color="auto" w:fill="FFFFFF"/>
        </w:rPr>
        <w:t>32</w:t>
      </w:r>
      <w:r w:rsidRPr="003C5660">
        <w:rPr>
          <w:rFonts w:ascii="Times New Roman" w:hAnsi="Times New Roman" w:cs="Times New Roman"/>
          <w:color w:val="222222"/>
          <w:sz w:val="24"/>
          <w:szCs w:val="24"/>
          <w:shd w:val="clear" w:color="auto" w:fill="FFFFFF"/>
        </w:rPr>
        <w:t>(4), 375-399.</w:t>
      </w:r>
    </w:p>
    <w:p w:rsidR="005853E1" w:rsidRPr="003C5660" w:rsidRDefault="005853E1" w:rsidP="005853E1">
      <w:pPr>
        <w:ind w:firstLine="0"/>
        <w:rPr>
          <w:rFonts w:ascii="Times New Roman" w:hAnsi="Times New Roman" w:cs="Times New Roman"/>
          <w:color w:val="222222"/>
          <w:sz w:val="24"/>
          <w:szCs w:val="24"/>
          <w:shd w:val="clear" w:color="auto" w:fill="FFFFFF"/>
        </w:rPr>
      </w:pPr>
    </w:p>
    <w:p w:rsidR="00423278" w:rsidRPr="003C5660" w:rsidRDefault="00423278" w:rsidP="005853E1">
      <w:pPr>
        <w:ind w:firstLine="0"/>
        <w:rPr>
          <w:rFonts w:ascii="Times New Roman" w:hAnsi="Times New Roman" w:cs="Times New Roman"/>
          <w:color w:val="222222"/>
          <w:sz w:val="24"/>
          <w:szCs w:val="24"/>
          <w:shd w:val="clear" w:color="auto" w:fill="FFFFFF"/>
        </w:rPr>
      </w:pPr>
    </w:p>
    <w:p w:rsidR="005853E1" w:rsidRPr="003C5660" w:rsidRDefault="005853E1" w:rsidP="005853E1">
      <w:pPr>
        <w:ind w:firstLine="0"/>
        <w:rPr>
          <w:rFonts w:ascii="Times New Roman" w:hAnsi="Times New Roman" w:cs="Times New Roman"/>
          <w:sz w:val="24"/>
          <w:szCs w:val="24"/>
        </w:rPr>
      </w:pPr>
    </w:p>
    <w:sectPr w:rsidR="005853E1" w:rsidRPr="003C566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688" w:rsidRDefault="006B1688">
      <w:pPr>
        <w:spacing w:after="0" w:line="240" w:lineRule="auto"/>
      </w:pPr>
      <w:r>
        <w:separator/>
      </w:r>
    </w:p>
  </w:endnote>
  <w:endnote w:type="continuationSeparator" w:id="0">
    <w:p w:rsidR="006B1688" w:rsidRDefault="006B1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688" w:rsidRDefault="006B1688">
      <w:pPr>
        <w:spacing w:after="0" w:line="240" w:lineRule="auto"/>
      </w:pPr>
      <w:r>
        <w:separator/>
      </w:r>
    </w:p>
  </w:footnote>
  <w:footnote w:type="continuationSeparator" w:id="0">
    <w:p w:rsidR="006B1688" w:rsidRDefault="006B1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479174"/>
      <w:docPartObj>
        <w:docPartGallery w:val="Page Numbers (Top of Page)"/>
        <w:docPartUnique/>
      </w:docPartObj>
    </w:sdtPr>
    <w:sdtEndPr>
      <w:rPr>
        <w:noProof/>
      </w:rPr>
    </w:sdtEndPr>
    <w:sdtContent>
      <w:p w:rsidR="005853E1" w:rsidRPr="003C5660" w:rsidRDefault="006B1688" w:rsidP="005853E1">
        <w:pPr>
          <w:pStyle w:val="Header"/>
          <w:spacing w:line="480" w:lineRule="auto"/>
          <w:jc w:val="right"/>
          <w:rPr>
            <w:rFonts w:ascii="Times New Roman" w:hAnsi="Times New Roman" w:cs="Times New Roman"/>
            <w:sz w:val="24"/>
            <w:szCs w:val="24"/>
          </w:rPr>
        </w:pPr>
        <w:r w:rsidRPr="003C5660">
          <w:rPr>
            <w:rFonts w:ascii="Times New Roman" w:hAnsi="Times New Roman" w:cs="Times New Roman"/>
            <w:sz w:val="24"/>
            <w:szCs w:val="24"/>
          </w:rPr>
          <w:fldChar w:fldCharType="begin"/>
        </w:r>
        <w:r w:rsidRPr="003C5660">
          <w:rPr>
            <w:rFonts w:ascii="Times New Roman" w:hAnsi="Times New Roman" w:cs="Times New Roman"/>
            <w:sz w:val="24"/>
            <w:szCs w:val="24"/>
          </w:rPr>
          <w:instrText xml:space="preserve"> PAGE   \* MERGEFORMAT </w:instrText>
        </w:r>
        <w:r w:rsidRPr="003C5660">
          <w:rPr>
            <w:rFonts w:ascii="Times New Roman" w:hAnsi="Times New Roman" w:cs="Times New Roman"/>
            <w:sz w:val="24"/>
            <w:szCs w:val="24"/>
          </w:rPr>
          <w:fldChar w:fldCharType="separate"/>
        </w:r>
        <w:r w:rsidR="00660057">
          <w:rPr>
            <w:rFonts w:ascii="Times New Roman" w:hAnsi="Times New Roman" w:cs="Times New Roman"/>
            <w:noProof/>
            <w:sz w:val="24"/>
            <w:szCs w:val="24"/>
          </w:rPr>
          <w:t>5</w:t>
        </w:r>
        <w:r w:rsidRPr="003C5660">
          <w:rPr>
            <w:rFonts w:ascii="Times New Roman" w:hAnsi="Times New Roman" w:cs="Times New Roman"/>
            <w:noProof/>
            <w:sz w:val="24"/>
            <w:szCs w:val="24"/>
          </w:rPr>
          <w:fldChar w:fldCharType="end"/>
        </w:r>
      </w:p>
    </w:sdtContent>
  </w:sdt>
  <w:p w:rsidR="005853E1" w:rsidRPr="003C5660" w:rsidRDefault="005853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0A2"/>
    <w:rsid w:val="000B2EE8"/>
    <w:rsid w:val="000C7671"/>
    <w:rsid w:val="001A1C61"/>
    <w:rsid w:val="001B0BD3"/>
    <w:rsid w:val="00326742"/>
    <w:rsid w:val="003C5660"/>
    <w:rsid w:val="003C6574"/>
    <w:rsid w:val="00400D3C"/>
    <w:rsid w:val="00402892"/>
    <w:rsid w:val="00423278"/>
    <w:rsid w:val="00491243"/>
    <w:rsid w:val="005838F2"/>
    <w:rsid w:val="005853E1"/>
    <w:rsid w:val="005D5F38"/>
    <w:rsid w:val="005F39CE"/>
    <w:rsid w:val="00660057"/>
    <w:rsid w:val="006B1688"/>
    <w:rsid w:val="006E3A15"/>
    <w:rsid w:val="007155B9"/>
    <w:rsid w:val="00716A5F"/>
    <w:rsid w:val="00801767"/>
    <w:rsid w:val="009800A2"/>
    <w:rsid w:val="009C0FC4"/>
    <w:rsid w:val="009C418F"/>
    <w:rsid w:val="009C7C21"/>
    <w:rsid w:val="00AC676C"/>
    <w:rsid w:val="00AD370F"/>
    <w:rsid w:val="00D51D35"/>
    <w:rsid w:val="00DB21D9"/>
    <w:rsid w:val="00DD2C17"/>
    <w:rsid w:val="00E6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9E522-B03F-43E5-AC9B-615F8806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1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3E1"/>
  </w:style>
  <w:style w:type="paragraph" w:styleId="Footer">
    <w:name w:val="footer"/>
    <w:basedOn w:val="Normal"/>
    <w:link w:val="FooterChar"/>
    <w:uiPriority w:val="99"/>
    <w:unhideWhenUsed/>
    <w:rsid w:val="00585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5</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Austine Austin</dc:creator>
  <cp:lastModifiedBy>LAPTOP</cp:lastModifiedBy>
  <cp:revision>11</cp:revision>
  <dcterms:created xsi:type="dcterms:W3CDTF">2021-01-14T07:50:00Z</dcterms:created>
  <dcterms:modified xsi:type="dcterms:W3CDTF">2021-01-14T16:12:00Z</dcterms:modified>
</cp:coreProperties>
</file>